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Prosjekter i Moldova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Rent vann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bidratt til rensing av 8 brønner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Barnehager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Vi har bidratt til rehabilitering og inventar av 2 store barnehager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Utdanning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for vanskeligstilte barn, som bor på internatskole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Livsmestring og menneskehandel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Støtte til utdanning av unge jenter og gutter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Prosjekter i Holmestrand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Fritidshuset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i regi av Kirkens bymisjon : økonomisk støtte til drift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Sosial integrering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 innvandrerkvinner og barn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Ukraina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Økonomisk støtte til ukrainske flyktninger via Soroptimistklubben Causeni / Moldova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